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379D5" w14:textId="77777777">
      <w:pPr>
        <w:pStyle w:val="a3"/>
        <w:spacing w:before="0" w:beforeAutospacing="0" w:after="0" w:afterAutospacing="0" w:line="276" w:lineRule="auto"/>
        <w:ind w:left="6804" w:hanging="567"/>
        <w:rPr>
          <w:b/>
          <w:lang w:val="uk-UA"/>
        </w:rPr>
      </w:pPr>
      <w:r>
        <w:rPr>
          <w:b/>
          <w:lang w:val="uk-UA"/>
        </w:rPr>
        <w:t>Додаток 1</w:t>
      </w:r>
      <w:r>
        <w:rPr>
          <w:b/>
          <w:lang w:val="uk-UA"/>
        </w:rPr>
        <w:t>4</w:t>
      </w:r>
    </w:p>
    <w:p w14:paraId="2A1379D6" w14:textId="77777777">
      <w:pPr>
        <w:pStyle w:val="a3"/>
        <w:spacing w:before="0" w:beforeAutospacing="0" w:after="0" w:afterAutospacing="0"/>
        <w:ind w:left="6237"/>
        <w:rPr>
          <w:lang w:val="uk-UA"/>
        </w:rPr>
      </w:pPr>
      <w:r>
        <w:rPr>
          <w:lang w:val="uk-UA"/>
        </w:rPr>
        <w:t>до Договору споживача про надання послуг</w:t>
      </w:r>
      <w:r>
        <w:t xml:space="preserve"> </w:t>
      </w:r>
      <w:r>
        <w:rPr>
          <w:lang w:val="uk-UA"/>
        </w:rPr>
        <w:t xml:space="preserve">з розподілу </w:t>
      </w:r>
      <w:r>
        <w:t>(</w:t>
      </w:r>
      <w:r>
        <w:rPr>
          <w:lang w:val="uk-UA"/>
        </w:rPr>
        <w:t>передачі) електричної енергії</w:t>
      </w:r>
    </w:p>
    <w:p w14:paraId="2A1379D7" w14:textId="77777777">
      <w:pPr>
        <w:rPr>
          <w:lang w:val="uk-UA"/>
        </w:rPr>
      </w:pPr>
    </w:p>
    <w:p w14:paraId="2A1379D8" w14:textId="77777777">
      <w:pPr>
        <w:jc w:val="center"/>
        <w:rPr>
          <w:b/>
          <w:lang w:val="uk-UA"/>
        </w:rPr>
      </w:pPr>
    </w:p>
    <w:p w14:paraId="2A1379D9" w14:textId="77777777">
      <w:pPr>
        <w:jc w:val="center"/>
        <w:rPr>
          <w:b/>
          <w:lang w:val="uk-UA"/>
        </w:rPr>
      </w:pPr>
      <w:r>
        <w:rPr>
          <w:b/>
          <w:lang w:val="uk-UA"/>
        </w:rPr>
        <w:t xml:space="preserve">Обсяги транспортування електричної енергії в електричні мережі </w:t>
      </w:r>
    </w:p>
    <w:p w14:paraId="2A1379DA" w14:textId="77777777">
      <w:pPr>
        <w:jc w:val="center"/>
        <w:rPr>
          <w:b/>
          <w:lang w:val="uk-UA"/>
        </w:rPr>
      </w:pPr>
      <w:r>
        <w:rPr>
          <w:b/>
          <w:lang w:val="uk-UA"/>
        </w:rPr>
        <w:t>інших учасників роздрібного ринку</w:t>
      </w:r>
    </w:p>
    <w:p w14:paraId="2A1379DB" w14:textId="77777777">
      <w:pPr>
        <w:ind w:firstLine="567"/>
        <w:jc w:val="both"/>
        <w:rPr>
          <w:lang w:val="uk-UA"/>
        </w:rPr>
      </w:pPr>
    </w:p>
    <w:p w14:paraId="2A1379DC" w14:textId="77777777">
      <w:pPr>
        <w:pStyle w:val="a6"/>
        <w:numPr>
          <w:ilvl w:val="0"/>
          <w:numId w:val="3"/>
        </w:numPr>
        <w:spacing w:before="240" w:line="360" w:lineRule="auto"/>
        <w:ind w:left="0" w:firstLine="0"/>
        <w:jc w:val="both"/>
        <w:rPr>
          <w:lang w:val="uk-UA"/>
        </w:rPr>
      </w:pPr>
      <w:r>
        <w:rPr>
          <w:lang w:val="uk-UA"/>
        </w:rPr>
        <w:t xml:space="preserve">Обсяги транспортування електричної енергії в електричні мережі інших учасників роздрібного ринку електричної енергії (далі - Учасники РРЕЕ), </w:t>
      </w:r>
      <w:r>
        <w:rPr>
          <w:lang w:val="uk-UA"/>
        </w:rPr>
        <w:t xml:space="preserve">визначається </w:t>
      </w:r>
      <w:r>
        <w:rPr>
          <w:lang w:val="uk-UA"/>
        </w:rPr>
        <w:t xml:space="preserve"> </w:t>
      </w:r>
      <w:r>
        <w:rPr>
          <w:lang w:val="uk-UA"/>
        </w:rPr>
        <w:t xml:space="preserve">щомісяця </w:t>
      </w:r>
      <w:r>
        <w:rPr>
          <w:lang w:val="uk-UA"/>
        </w:rPr>
        <w:t>розрахункови</w:t>
      </w:r>
      <w:r>
        <w:rPr>
          <w:lang w:val="uk-UA"/>
        </w:rPr>
        <w:t xml:space="preserve">м шляхом </w:t>
      </w:r>
      <w:r>
        <w:rPr>
          <w:lang w:val="uk-UA"/>
        </w:rPr>
        <w:t xml:space="preserve"> як сума визначеного в точках розподілу </w:t>
      </w:r>
      <w:r>
        <w:rPr>
          <w:lang w:val="uk-UA"/>
        </w:rPr>
        <w:t xml:space="preserve">Споживача </w:t>
      </w:r>
      <w:r>
        <w:rPr>
          <w:lang w:val="uk-UA"/>
        </w:rPr>
        <w:t>обсягу електричної енергії, який надійшов із мережі Споживача в електричні мережі інших Учасників РРЕЕ</w:t>
      </w:r>
      <w:r>
        <w:rPr>
          <w:lang w:val="uk-UA"/>
        </w:rPr>
        <w:t xml:space="preserve"> по відповідних точках розподілу електричної енергії</w:t>
      </w:r>
      <w:r>
        <w:rPr>
          <w:lang w:val="uk-UA"/>
        </w:rPr>
        <w:t>.</w:t>
      </w:r>
    </w:p>
    <w:p w14:paraId="2A1379DD" w14:textId="77777777">
      <w:pPr>
        <w:pStyle w:val="a6"/>
        <w:numPr>
          <w:ilvl w:val="0"/>
          <w:numId w:val="3"/>
        </w:numPr>
        <w:spacing w:before="240" w:after="240" w:line="360" w:lineRule="auto"/>
        <w:ind w:left="0" w:firstLine="0"/>
        <w:jc w:val="both"/>
        <w:rPr>
          <w:lang w:val="uk-UA"/>
        </w:rPr>
      </w:pPr>
      <w:r>
        <w:rPr>
          <w:lang w:val="uk-UA"/>
        </w:rPr>
        <w:t xml:space="preserve">Визначення обсягу транспортування електричної енергії здійснюється на підставі даних розрахункових засобів обліку електричної енергії </w:t>
      </w:r>
      <w:r>
        <w:rPr>
          <w:lang w:val="uk-UA"/>
        </w:rPr>
        <w:t xml:space="preserve">в точках розподілу електричної енергії </w:t>
      </w:r>
      <w:r>
        <w:rPr>
          <w:lang w:val="uk-UA"/>
        </w:rPr>
        <w:t xml:space="preserve">по всіх приєднаннях інших Учасників РРЕЕ з урахуванням втрат електричної  енергії </w:t>
      </w:r>
      <w:r>
        <w:rPr>
          <w:lang w:val="uk-UA"/>
        </w:rPr>
        <w:t>(</w:t>
      </w:r>
      <w:r>
        <w:rPr>
          <w:lang w:val="uk-UA"/>
        </w:rPr>
        <w:t xml:space="preserve">у разі якщо засоби обліку електричної енергії встановлені не </w:t>
      </w:r>
      <w:r>
        <w:rPr>
          <w:lang w:val="uk-UA"/>
        </w:rPr>
        <w:t>в точці розподілу електричної енергії</w:t>
      </w:r>
      <w:r>
        <w:rPr>
          <w:lang w:val="uk-UA"/>
        </w:rPr>
        <w:t>)</w:t>
      </w:r>
      <w:r>
        <w:rPr>
          <w:lang w:val="uk-UA"/>
        </w:rPr>
        <w:t>.</w:t>
      </w:r>
    </w:p>
    <w:p w14:paraId="2A1379DE" w14:textId="05DC0404">
      <w:pPr>
        <w:pStyle w:val="a6"/>
        <w:numPr>
          <w:ilvl w:val="0"/>
          <w:numId w:val="3"/>
        </w:numPr>
        <w:spacing w:before="240" w:line="360" w:lineRule="auto"/>
        <w:ind w:left="0" w:firstLine="0"/>
        <w:jc w:val="both"/>
        <w:rPr>
          <w:lang w:val="uk-UA"/>
        </w:rPr>
      </w:pPr>
      <w:r>
        <w:rPr>
          <w:lang w:val="uk-UA"/>
        </w:rPr>
        <w:t xml:space="preserve">Відомості про приєднані електроустановки інших Учасників РРЕЕ до технологічних електричних мереж Споживача зазначаються в додатку </w:t>
      </w:r>
      <w:r>
        <w:rPr>
          <w:lang w:val="uk-UA"/>
        </w:rPr>
        <w:t xml:space="preserve">№ </w:t>
      </w:r>
      <w:r>
        <w:rPr>
          <w:lang w:val="uk-UA"/>
        </w:rPr>
        <w:t>1</w:t>
      </w:r>
      <w:r>
        <w:rPr>
          <w:lang w:val="uk-UA"/>
        </w:rPr>
        <w:t>3</w:t>
      </w:r>
      <w:r>
        <w:rPr>
          <w:lang w:val="uk-UA"/>
        </w:rPr>
        <w:t xml:space="preserve"> до Договору.</w:t>
      </w:r>
    </w:p>
    <w:p w14:paraId="2A1379DF" w14:textId="7331B094">
      <w:pPr>
        <w:pStyle w:val="a6"/>
        <w:numPr>
          <w:ilvl w:val="0"/>
          <w:numId w:val="3"/>
        </w:numPr>
        <w:spacing w:before="240" w:line="360" w:lineRule="auto"/>
        <w:ind w:left="0" w:firstLine="0"/>
        <w:jc w:val="both"/>
        <w:rPr>
          <w:lang w:val="uk-UA"/>
        </w:rPr>
      </w:pPr>
      <w:r>
        <w:rPr>
          <w:lang w:val="uk-UA"/>
        </w:rPr>
        <w:t xml:space="preserve">Порядок розрахунку втрат електричної енергії в мережах Споживача зазначається в додатку </w:t>
      </w:r>
      <w:r>
        <w:rPr>
          <w:lang w:val="uk-UA"/>
        </w:rPr>
        <w:t xml:space="preserve">№ </w:t>
      </w:r>
      <w:r>
        <w:rPr>
          <w:lang w:val="uk-UA"/>
        </w:rPr>
        <w:t xml:space="preserve">8 </w:t>
      </w:r>
      <w:r>
        <w:rPr>
          <w:lang w:val="uk-UA"/>
        </w:rPr>
        <w:t>до Договору.</w:t>
      </w:r>
    </w:p>
    <w:p w14:paraId="0E723D5E" w14:textId="77777777">
      <w:pPr>
        <w:ind w:firstLine="567"/>
        <w:jc w:val="both"/>
        <w:rPr>
          <w:lang w:val="uk-UA"/>
        </w:rPr>
      </w:pPr>
    </w:p>
    <w:p w14:paraId="0DCB4A9C" w14:textId="77777777">
      <w:pPr>
        <w:spacing w:line="276" w:lineRule="auto"/>
        <w:jc w:val="both"/>
        <w:rPr>
          <w:lang w:val="uk-UA"/>
        </w:rPr>
      </w:pPr>
      <w:r>
        <w:rPr>
          <w:lang w:val="uk-UA"/>
        </w:rPr>
        <w:t>АКЦІОНЕРНЕ ТОВАРИСТВО «ДТЕК ДНІПРОВСЬКІ ЕЛЕКТРОМЕРЕЖІ»</w:t>
      </w:r>
    </w:p>
    <w:p w14:paraId="4AF9F4F3" w14:textId="77777777">
      <w:pPr>
        <w:spacing w:line="276" w:lineRule="auto"/>
        <w:jc w:val="both"/>
        <w:rPr>
          <w:lang w:val="uk-UA"/>
        </w:rPr>
      </w:pPr>
      <w:r>
        <w:rPr>
          <w:lang w:val="uk-UA"/>
        </w:rPr>
        <w:t>Енергетичний ідентифікаційний код (ЕІС код) № 62X4635461205007</w:t>
      </w:r>
    </w:p>
    <w:p w14:paraId="7236E38B" w14:textId="77777777">
      <w:pPr>
        <w:spacing w:line="276" w:lineRule="auto"/>
        <w:jc w:val="both"/>
        <w:rPr>
          <w:lang w:val="uk-UA"/>
        </w:rPr>
      </w:pPr>
      <w:r>
        <w:rPr>
          <w:lang w:val="uk-UA"/>
        </w:rPr>
        <w:t>Адреса: 49107, м Дніпро, шосе Запорізьке, 22.</w:t>
      </w:r>
    </w:p>
    <w:p w14:paraId="3EC44076" w14:textId="77777777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Номер поточного рахунка: </w:t>
      </w:r>
    </w:p>
    <w:p w14:paraId="09E9B72D" w14:textId="77777777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П/р №  26004301790066 в  філії - Дніпропетровське ОУ АТ «Ощадбанк», МФО 305482.  </w:t>
      </w:r>
    </w:p>
    <w:p w14:paraId="6624F7B0" w14:textId="77777777">
      <w:pPr>
        <w:spacing w:line="276" w:lineRule="auto"/>
        <w:jc w:val="both"/>
        <w:rPr>
          <w:lang w:val="uk-UA"/>
        </w:rPr>
      </w:pPr>
      <w:r>
        <w:rPr>
          <w:lang w:val="uk-UA"/>
        </w:rPr>
        <w:t>Номер поточного рахунка для оплати за послуги з розподілу електричної енергії: № UA533054820000026004301790066 в  філії - Дніпропетровське ОУ АТ «Ощадбанк», МФО 305482</w:t>
      </w:r>
    </w:p>
    <w:p w14:paraId="333EF993" w14:textId="77777777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ЄДРПОУ 23359034.    </w:t>
      </w:r>
    </w:p>
    <w:p w14:paraId="220D2120" w14:textId="14505E65">
      <w:pPr>
        <w:spacing w:line="276" w:lineRule="auto"/>
        <w:jc w:val="both"/>
        <w:rPr>
          <w:lang w:val="uk-UA"/>
        </w:rPr>
      </w:pPr>
      <w:r>
        <w:rPr>
          <w:lang w:val="uk-UA"/>
        </w:rPr>
        <w:t>ІПН  233590304026.</w:t>
      </w:r>
    </w:p>
    <w:p w14:paraId="17CC0DC8" w14:textId="3B9D36EF">
      <w:pPr>
        <w:spacing w:line="276" w:lineRule="auto"/>
        <w:jc w:val="both"/>
        <w:rPr>
          <w:lang w:val="uk-UA"/>
        </w:rPr>
      </w:pPr>
      <w:r>
        <w:rPr>
          <w:lang w:val="uk-UA"/>
        </w:rPr>
        <w:t>Телефон Контакт-центру (056) 790-99-00, (</w:t>
      </w:r>
      <w:r>
        <w:rPr>
          <w:lang w:val="uk-UA"/>
        </w:rPr>
        <w:t>066) 790-99-00, (067) 790-99-00</w:t>
      </w:r>
    </w:p>
    <w:p w14:paraId="2A1379E2" w14:textId="0A396F53">
      <w:pPr>
        <w:spacing w:line="276" w:lineRule="auto"/>
        <w:jc w:val="both"/>
        <w:rPr>
          <w:lang w:val="uk-UA"/>
        </w:rPr>
      </w:pPr>
      <w:proofErr w:type="spellStart"/>
      <w:r>
        <w:rPr>
          <w:lang w:val="uk-UA"/>
        </w:rPr>
        <w:t>Web-cайт</w:t>
      </w:r>
      <w:proofErr w:type="spellEnd"/>
      <w:r>
        <w:rPr>
          <w:lang w:val="uk-UA"/>
        </w:rPr>
        <w:t>: https://dtek-dnem.com.ua</w:t>
      </w:r>
      <w:bookmarkStart w:id="0" w:name="_GoBack"/>
      <w:bookmarkEnd w:id="0"/>
    </w:p>
    <w:p w14:paraId="2A1379E3" w14:textId="77777777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</w:t>
      </w:r>
    </w:p>
    <w:sectPr>
      <w:pgSz w:w="11906" w:h="16838"/>
      <w:pgMar w:top="680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0A3476"/>
    <w:multiLevelType w:val="hybridMultilevel"/>
    <w:tmpl w:val="98568C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86022FA"/>
    <w:multiLevelType w:val="hybridMultilevel"/>
    <w:tmpl w:val="2FC4D6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3C35896"/>
    <w:multiLevelType w:val="hybridMultilevel"/>
    <w:tmpl w:val="163C526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C8"/>
    <w:rsid w:val="00015764"/>
    <w:rsid w:val="00017416"/>
    <w:rsid w:val="000361EC"/>
    <w:rsid w:val="0005084B"/>
    <w:rsid w:val="000660AA"/>
    <w:rsid w:val="00077D7D"/>
    <w:rsid w:val="00165EAB"/>
    <w:rsid w:val="001B334F"/>
    <w:rsid w:val="001E46A7"/>
    <w:rsid w:val="001E769E"/>
    <w:rsid w:val="002274E2"/>
    <w:rsid w:val="00294910"/>
    <w:rsid w:val="002C43C2"/>
    <w:rsid w:val="00307A81"/>
    <w:rsid w:val="003279CF"/>
    <w:rsid w:val="00391216"/>
    <w:rsid w:val="003C6F84"/>
    <w:rsid w:val="003D1A9A"/>
    <w:rsid w:val="003E4C2A"/>
    <w:rsid w:val="003F6243"/>
    <w:rsid w:val="00445C93"/>
    <w:rsid w:val="004674C9"/>
    <w:rsid w:val="00482512"/>
    <w:rsid w:val="00486049"/>
    <w:rsid w:val="004E1682"/>
    <w:rsid w:val="005020C3"/>
    <w:rsid w:val="0050239B"/>
    <w:rsid w:val="005025D7"/>
    <w:rsid w:val="00533F92"/>
    <w:rsid w:val="006046AB"/>
    <w:rsid w:val="0064392C"/>
    <w:rsid w:val="006B2A47"/>
    <w:rsid w:val="006E1883"/>
    <w:rsid w:val="00793C2E"/>
    <w:rsid w:val="007D77DF"/>
    <w:rsid w:val="00823173"/>
    <w:rsid w:val="00827A0E"/>
    <w:rsid w:val="009052AF"/>
    <w:rsid w:val="0093167E"/>
    <w:rsid w:val="009356CE"/>
    <w:rsid w:val="00A462F0"/>
    <w:rsid w:val="00A76B81"/>
    <w:rsid w:val="00AB3260"/>
    <w:rsid w:val="00AD6CB1"/>
    <w:rsid w:val="00B238AC"/>
    <w:rsid w:val="00BA2386"/>
    <w:rsid w:val="00C00AAC"/>
    <w:rsid w:val="00C46B7A"/>
    <w:rsid w:val="00C60D99"/>
    <w:rsid w:val="00C667D9"/>
    <w:rsid w:val="00C91519"/>
    <w:rsid w:val="00C973C7"/>
    <w:rsid w:val="00CB781D"/>
    <w:rsid w:val="00CC21B0"/>
    <w:rsid w:val="00D5519C"/>
    <w:rsid w:val="00D71988"/>
    <w:rsid w:val="00DA019B"/>
    <w:rsid w:val="00DA3890"/>
    <w:rsid w:val="00DC09AE"/>
    <w:rsid w:val="00DD349F"/>
    <w:rsid w:val="00EA1A72"/>
    <w:rsid w:val="00EA64BA"/>
    <w:rsid w:val="00EB67B1"/>
    <w:rsid w:val="00EF7083"/>
    <w:rsid w:val="00F1389C"/>
    <w:rsid w:val="00F76B2F"/>
    <w:rsid w:val="00F80524"/>
    <w:rsid w:val="00FB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379D5"/>
  <w15:docId w15:val="{4C77B3EB-510A-4F1D-BDA4-624C760EA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65EAB"/>
    <w:pPr>
      <w:spacing w:before="100" w:beforeAutospacing="1" w:after="100" w:afterAutospacing="1"/>
      <w:outlineLvl w:val="2"/>
    </w:pPr>
    <w:rPr>
      <w:rFonts w:eastAsiaTheme="minorEastAsia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17C8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C43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43C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0361E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65EAB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7" Type="http://schemas.openxmlformats.org/officeDocument/2006/relationships/webSettings" Target="webSettings.xml" /><Relationship Id="rId6" Type="http://schemas.openxmlformats.org/officeDocument/2006/relationships/settings" Target="settings.xml" /><Relationship Id="rId5" Type="http://schemas.openxmlformats.org/officeDocument/2006/relationships/styles" Target="styles.xml" /><Relationship Id="rId4" Type="http://schemas.openxmlformats.org/officeDocument/2006/relationships/numbering" Target="numbering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266</Words>
  <Characters>1522</Characters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LinksUpToDate>false</LinksUpToDate>
  <CharactersWithSpaces>1785</CharactersWithSpaces>
  <SharedDoc>false</SharedDoc>
  <HyperlinksChanged>false</HyperlinksChanged>
</Properties>
</file>