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204" w:type="dxa"/>
        <w:tblLook w:val="04A0" w:firstRow="1" w:lastRow="0" w:firstColumn="1" w:lastColumn="0" w:noHBand="0" w:noVBand="1"/>
      </w:tblPr>
      <w:tblGrid>
        <w:gridCol w:w="4110"/>
      </w:tblGrid>
      <w:tr>
        <w:tc>
          <w:tcPr>
            <w:tcW w:w="4110" w:type="dxa"/>
            <w:shd w:val="clear" w:color="auto" w:fill="auto"/>
          </w:tcPr>
          <w:p>
            <w:pPr>
              <w:rPr>
                <w:b/>
                <w:lang w:val="uk-UA"/>
              </w:rPr>
            </w:pPr>
            <w:bookmarkStart w:id="0" w:name="_GoBack"/>
            <w:bookmarkEnd w:id="0"/>
            <w:r>
              <w:rPr>
                <w:b/>
                <w:lang w:val="uk-UA"/>
              </w:rPr>
              <w:t xml:space="preserve">Продовження Додатка </w:t>
            </w:r>
          </w:p>
          <w:p>
            <w:pPr>
              <w:rPr>
                <w:lang w:val="uk-UA"/>
              </w:rPr>
            </w:pPr>
            <w:r>
              <w:rPr>
                <w:lang w:val="uk-UA"/>
              </w:rPr>
              <w:t xml:space="preserve">до Договору про надання послуг </w:t>
            </w:r>
            <w:r>
              <w:rPr>
                <w:lang w:val="uk-UA"/>
              </w:rPr>
              <w:t>і</w:t>
            </w:r>
            <w:r>
              <w:rPr>
                <w:lang w:val="uk-UA"/>
              </w:rPr>
              <w:t xml:space="preserve">з </w:t>
            </w:r>
            <w:r>
              <w:rPr>
                <w:lang w:val="uk-UA"/>
              </w:rPr>
              <w:t>забезпечення</w:t>
            </w:r>
            <w:r>
              <w:rPr>
                <w:lang w:val="uk-UA"/>
              </w:rPr>
              <w:t xml:space="preserve"> перетікань реактивної електричної енергії</w:t>
            </w:r>
          </w:p>
          <w:p>
            <w:pPr>
              <w:spacing w:before="120" w:after="120"/>
              <w:rPr>
                <w:b/>
                <w:lang w:val="uk-UA"/>
              </w:rPr>
            </w:pPr>
            <w:r>
              <w:rPr>
                <w:lang w:val="uk-UA"/>
              </w:rPr>
              <w:t>Особовий рахунок № _____________</w:t>
            </w:r>
          </w:p>
        </w:tc>
      </w:tr>
    </w:tbl>
    <w:p>
      <w:pPr>
        <w:jc w:val="right"/>
        <w:rPr>
          <w:lang w:val="uk-UA"/>
        </w:rPr>
      </w:pPr>
    </w:p>
    <w:p>
      <w:pPr>
        <w:pBdr>
          <w:bottom w:val="single" w:sz="12" w:space="1" w:color="auto"/>
        </w:pBdr>
        <w:ind w:right="141"/>
        <w:jc w:val="center"/>
        <w:rPr>
          <w:b/>
          <w:lang w:val="uk-UA"/>
        </w:rPr>
      </w:pPr>
      <w:r>
        <w:rPr>
          <w:b/>
          <w:lang w:val="uk-UA"/>
        </w:rPr>
        <w:t>Вихідні дані для розрахунку</w:t>
      </w:r>
    </w:p>
    <w:p>
      <w:pPr>
        <w:pBdr>
          <w:bottom w:val="single" w:sz="12" w:space="1" w:color="auto"/>
        </w:pBdr>
        <w:ind w:right="141"/>
        <w:rPr>
          <w:b/>
          <w:lang w:val="uk-UA"/>
        </w:rPr>
      </w:pPr>
    </w:p>
    <w:p>
      <w:pPr>
        <w:jc w:val="center"/>
        <w:rPr>
          <w:vertAlign w:val="superscript"/>
          <w:lang w:val="uk-UA"/>
        </w:rPr>
      </w:pPr>
      <w:r>
        <w:rPr>
          <w:vertAlign w:val="superscript"/>
          <w:lang w:val="uk-UA"/>
        </w:rPr>
        <w:t>(скорочена назва Споживача)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8505"/>
      </w:tblGrid>
      <w:tr>
        <w:tc>
          <w:tcPr>
            <w:tcW w:w="1668" w:type="dxa"/>
            <w:shd w:val="clear" w:color="auto" w:fill="auto"/>
          </w:tcPr>
          <w:p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Адреса об’єкта: 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rPr>
                <w:lang w:val="uk-UA"/>
              </w:rPr>
            </w:pPr>
          </w:p>
        </w:tc>
      </w:tr>
      <w:tr>
        <w:tc>
          <w:tcPr>
            <w:tcW w:w="101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>
            <w:pPr>
              <w:rPr>
                <w:lang w:val="uk-UA"/>
              </w:rPr>
            </w:pPr>
          </w:p>
        </w:tc>
      </w:tr>
    </w:tbl>
    <w:p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</w:p>
    <w:p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Таблиця 1</w:t>
      </w:r>
    </w:p>
    <w:p>
      <w:pPr>
        <w:spacing w:line="216" w:lineRule="auto"/>
        <w:ind w:firstLine="709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Характеристики компенсуючих установок Споживача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360"/>
        <w:gridCol w:w="4601"/>
        <w:gridCol w:w="1559"/>
        <w:gridCol w:w="1560"/>
      </w:tblGrid>
      <w:tr>
        <w:trPr>
          <w:trHeight w:val="568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Точки приєднання КРП до електромереж Споживача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Тип пристрою КРП*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Номінальна напруга</w:t>
            </w:r>
          </w:p>
        </w:tc>
      </w:tr>
      <w:tr>
        <w:trPr>
          <w:trHeight w:val="300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до 1 кВ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 кВ та вище</w:t>
            </w:r>
          </w:p>
        </w:tc>
      </w:tr>
      <w:tr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</w:tbl>
    <w:p>
      <w:pPr>
        <w:spacing w:line="216" w:lineRule="auto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*</w:t>
      </w:r>
      <w:r>
        <w:rPr>
          <w:sz w:val="20"/>
          <w:szCs w:val="20"/>
          <w:lang w:val="uk-UA"/>
        </w:rPr>
        <w:t>Тип: конденсаторні установки (КУ), (</w:t>
      </w:r>
      <w:proofErr w:type="spellStart"/>
      <w:r>
        <w:rPr>
          <w:sz w:val="20"/>
          <w:szCs w:val="20"/>
          <w:lang w:val="uk-UA"/>
        </w:rPr>
        <w:t>кВАр</w:t>
      </w:r>
      <w:proofErr w:type="spellEnd"/>
      <w:r>
        <w:rPr>
          <w:sz w:val="20"/>
          <w:szCs w:val="20"/>
          <w:lang w:val="uk-UA"/>
        </w:rPr>
        <w:t>);</w:t>
      </w:r>
      <w:r>
        <w:rPr>
          <w:sz w:val="18"/>
          <w:szCs w:val="18"/>
          <w:lang w:val="uk-UA"/>
        </w:rPr>
        <w:t xml:space="preserve"> пристрої КРП,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uk-UA"/>
        </w:rPr>
        <w:t>зблоковані з обладнанням, (</w:t>
      </w:r>
      <w:proofErr w:type="spellStart"/>
      <w:r>
        <w:rPr>
          <w:sz w:val="18"/>
          <w:szCs w:val="18"/>
          <w:lang w:val="uk-UA"/>
        </w:rPr>
        <w:t>кВАр</w:t>
      </w:r>
      <w:proofErr w:type="spellEnd"/>
      <w:r>
        <w:rPr>
          <w:sz w:val="18"/>
          <w:szCs w:val="18"/>
          <w:lang w:val="uk-UA"/>
        </w:rPr>
        <w:t xml:space="preserve">); </w:t>
      </w:r>
      <w:r>
        <w:rPr>
          <w:sz w:val="20"/>
          <w:szCs w:val="20"/>
          <w:lang w:val="uk-UA"/>
        </w:rPr>
        <w:t>синхронні двигуни (СД), (кВт)</w:t>
      </w:r>
    </w:p>
    <w:p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</w:p>
    <w:p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Таблиця 2</w:t>
      </w:r>
    </w:p>
    <w:p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</w:p>
    <w:tbl>
      <w:tblPr>
        <w:tblW w:w="101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504"/>
        <w:gridCol w:w="1190"/>
        <w:gridCol w:w="1559"/>
        <w:gridCol w:w="1276"/>
        <w:gridCol w:w="1462"/>
        <w:gridCol w:w="1462"/>
        <w:gridCol w:w="1065"/>
      </w:tblGrid>
      <w:tr>
        <w:trPr>
          <w:trHeight w:val="15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за/п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ЕІС код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Точка розрахунку ЕЕРП  (п/ст., РП, ТП та ін.)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Тип точок вимірювання*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Наявність приладу обліку споживання/ генерації</w:t>
            </w:r>
          </w:p>
          <w:p>
            <w:pPr>
              <w:jc w:val="center"/>
              <w:rPr>
                <w:sz w:val="20"/>
                <w:szCs w:val="20"/>
                <w:highlight w:val="magenta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так/ні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Активна потужність навантаження, кВт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Реактивна потужність навантаження, </w:t>
            </w:r>
            <w:proofErr w:type="spellStart"/>
            <w:r>
              <w:rPr>
                <w:sz w:val="20"/>
                <w:szCs w:val="20"/>
                <w:lang w:val="uk-UA"/>
              </w:rPr>
              <w:t>кВАр</w:t>
            </w:r>
            <w:proofErr w:type="spellEnd"/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ЕЕРП, кВт/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кВАр</w:t>
            </w:r>
            <w:proofErr w:type="spellEnd"/>
          </w:p>
        </w:tc>
      </w:tr>
      <w:tr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</w:tbl>
    <w:p>
      <w:pPr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*</w:t>
      </w:r>
      <w:r>
        <w:rPr>
          <w:sz w:val="20"/>
          <w:szCs w:val="20"/>
          <w:lang w:val="uk-UA"/>
        </w:rPr>
        <w:t xml:space="preserve">Тип: </w:t>
      </w:r>
      <w:proofErr w:type="spellStart"/>
      <w:r>
        <w:rPr>
          <w:sz w:val="20"/>
          <w:szCs w:val="20"/>
          <w:lang w:val="uk-UA"/>
        </w:rPr>
        <w:t>Rс</w:t>
      </w:r>
      <w:proofErr w:type="spellEnd"/>
      <w:r>
        <w:rPr>
          <w:sz w:val="20"/>
          <w:szCs w:val="20"/>
          <w:vertAlign w:val="subscript"/>
          <w:lang w:val="uk-UA"/>
        </w:rPr>
        <w:t>(+)</w:t>
      </w:r>
      <w:r>
        <w:rPr>
          <w:sz w:val="20"/>
          <w:szCs w:val="20"/>
          <w:lang w:val="uk-UA"/>
        </w:rPr>
        <w:t>– вхідна точка вимірювання споживання реактивної електроенергії;</w:t>
      </w:r>
    </w:p>
    <w:p>
      <w:pPr>
        <w:ind w:firstLine="567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Rс</w:t>
      </w:r>
      <w:proofErr w:type="spellEnd"/>
      <w:r>
        <w:rPr>
          <w:sz w:val="20"/>
          <w:szCs w:val="20"/>
          <w:vertAlign w:val="subscript"/>
          <w:lang w:val="uk-UA"/>
        </w:rPr>
        <w:t>(–)</w:t>
      </w:r>
      <w:r>
        <w:rPr>
          <w:sz w:val="20"/>
          <w:szCs w:val="20"/>
          <w:lang w:val="uk-UA"/>
        </w:rPr>
        <w:t>– транзитна точка вимірювання споживання реактивної електроенергії;</w:t>
      </w:r>
    </w:p>
    <w:p>
      <w:pPr>
        <w:ind w:firstLine="567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Rг</w:t>
      </w:r>
      <w:proofErr w:type="spellEnd"/>
      <w:r>
        <w:rPr>
          <w:sz w:val="20"/>
          <w:szCs w:val="20"/>
          <w:vertAlign w:val="subscript"/>
          <w:lang w:val="uk-UA"/>
        </w:rPr>
        <w:t>(+)</w:t>
      </w:r>
      <w:r>
        <w:rPr>
          <w:sz w:val="20"/>
          <w:szCs w:val="20"/>
          <w:lang w:val="uk-UA"/>
        </w:rPr>
        <w:t>– вхідна точка вимірювання генерації реактивної електроенергії;</w:t>
      </w:r>
    </w:p>
    <w:p>
      <w:pPr>
        <w:ind w:firstLine="567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Rг</w:t>
      </w:r>
      <w:proofErr w:type="spellEnd"/>
      <w:r>
        <w:rPr>
          <w:sz w:val="20"/>
          <w:szCs w:val="20"/>
          <w:vertAlign w:val="subscript"/>
          <w:lang w:val="uk-UA"/>
        </w:rPr>
        <w:t>(–)</w:t>
      </w:r>
      <w:r>
        <w:rPr>
          <w:sz w:val="20"/>
          <w:szCs w:val="20"/>
          <w:lang w:val="uk-UA"/>
        </w:rPr>
        <w:t>– транзитна точка вимірювання генерації реактивної електроенергії.</w:t>
      </w:r>
    </w:p>
    <w:p>
      <w:pPr>
        <w:ind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У разі наявності в усіх точках вимірювання </w:t>
      </w:r>
      <w:r>
        <w:rPr>
          <w:sz w:val="20"/>
          <w:szCs w:val="20"/>
          <w:lang w:val="uk-UA"/>
        </w:rPr>
        <w:t>засобів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обліку</w:t>
      </w:r>
      <w:r>
        <w:rPr>
          <w:sz w:val="20"/>
          <w:szCs w:val="20"/>
          <w:lang w:val="uk-UA"/>
        </w:rPr>
        <w:t>,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що мають можливість обліковувати електричну енергію за</w:t>
      </w:r>
      <w:r>
        <w:rPr>
          <w:sz w:val="20"/>
          <w:szCs w:val="20"/>
          <w:lang w:val="uk-UA"/>
        </w:rPr>
        <w:t xml:space="preserve"> періодами часу, для вхідної та транзитної точок </w:t>
      </w:r>
      <w:r>
        <w:rPr>
          <w:sz w:val="20"/>
          <w:lang w:val="uk-UA"/>
        </w:rPr>
        <w:t xml:space="preserve">зазначається вимірювання генерації реактивної електроенергії в зоні нічного провалу добового графіку: </w:t>
      </w:r>
      <w:proofErr w:type="spellStart"/>
      <w:r>
        <w:rPr>
          <w:sz w:val="20"/>
          <w:szCs w:val="20"/>
          <w:lang w:val="uk-UA"/>
        </w:rPr>
        <w:t>Rг</w:t>
      </w:r>
      <w:proofErr w:type="spellEnd"/>
      <w:r>
        <w:rPr>
          <w:sz w:val="20"/>
          <w:szCs w:val="20"/>
          <w:vertAlign w:val="subscript"/>
          <w:lang w:val="uk-UA"/>
        </w:rPr>
        <w:t xml:space="preserve">(+н), </w:t>
      </w:r>
      <w:proofErr w:type="spellStart"/>
      <w:r>
        <w:rPr>
          <w:sz w:val="20"/>
          <w:szCs w:val="20"/>
          <w:lang w:val="uk-UA"/>
        </w:rPr>
        <w:t>Rг</w:t>
      </w:r>
      <w:proofErr w:type="spellEnd"/>
      <w:r>
        <w:rPr>
          <w:sz w:val="20"/>
          <w:szCs w:val="20"/>
          <w:vertAlign w:val="subscript"/>
          <w:lang w:val="uk-UA"/>
        </w:rPr>
        <w:t>(–н)</w:t>
      </w:r>
      <w:r>
        <w:rPr>
          <w:sz w:val="20"/>
          <w:szCs w:val="20"/>
          <w:lang w:val="uk-UA"/>
        </w:rPr>
        <w:t>.</w:t>
      </w:r>
    </w:p>
    <w:p>
      <w:pPr>
        <w:ind w:firstLine="567"/>
        <w:jc w:val="both"/>
        <w:rPr>
          <w:sz w:val="20"/>
          <w:szCs w:val="20"/>
          <w:lang w:val="uk-UA"/>
        </w:rPr>
      </w:pPr>
    </w:p>
    <w:p>
      <w:pPr>
        <w:ind w:firstLine="142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Примітка: для </w:t>
      </w:r>
      <w:proofErr w:type="spellStart"/>
      <w:r>
        <w:rPr>
          <w:sz w:val="20"/>
          <w:szCs w:val="20"/>
          <w:lang w:val="uk-UA"/>
        </w:rPr>
        <w:t>субспоживачів</w:t>
      </w:r>
      <w:proofErr w:type="spellEnd"/>
      <w:r>
        <w:rPr>
          <w:sz w:val="20"/>
          <w:szCs w:val="20"/>
          <w:lang w:val="uk-UA"/>
        </w:rPr>
        <w:t xml:space="preserve"> в колонці 3 крім точки розрахунку ЕЕРП зазначається № особового рахунку основного споживача, колонки 6, 7 не заповнюються, в колонці 8 зазначається ЕЕРП основного споживача.</w:t>
      </w:r>
    </w:p>
    <w:p>
      <w:pPr>
        <w:rPr>
          <w:sz w:val="20"/>
          <w:szCs w:val="20"/>
          <w:lang w:val="uk-UA"/>
        </w:rPr>
      </w:pPr>
    </w:p>
    <w:p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Середнє значення ЕЕРП за вхідними точками вимірювання об'єкта         </w:t>
      </w:r>
      <w:proofErr w:type="spellStart"/>
      <w:r>
        <w:rPr>
          <w:sz w:val="20"/>
          <w:szCs w:val="20"/>
          <w:lang w:val="uk-UA"/>
        </w:rPr>
        <w:t>Dср</w:t>
      </w:r>
      <w:proofErr w:type="spellEnd"/>
      <w:r>
        <w:rPr>
          <w:sz w:val="20"/>
          <w:szCs w:val="20"/>
          <w:lang w:val="uk-UA"/>
        </w:rPr>
        <w:t>=                      (</w:t>
      </w:r>
      <w:r>
        <w:rPr>
          <w:color w:val="000000"/>
          <w:sz w:val="20"/>
          <w:szCs w:val="20"/>
          <w:lang w:val="uk-UA"/>
        </w:rPr>
        <w:t>кВт/</w:t>
      </w:r>
      <w:proofErr w:type="spellStart"/>
      <w:r>
        <w:rPr>
          <w:color w:val="000000"/>
          <w:sz w:val="20"/>
          <w:szCs w:val="20"/>
          <w:lang w:val="uk-UA"/>
        </w:rPr>
        <w:t>кВАр</w:t>
      </w:r>
      <w:proofErr w:type="spellEnd"/>
      <w:r>
        <w:rPr>
          <w:color w:val="000000"/>
          <w:sz w:val="20"/>
          <w:szCs w:val="20"/>
          <w:lang w:val="uk-UA"/>
        </w:rPr>
        <w:t>)</w:t>
      </w:r>
      <w:r>
        <w:rPr>
          <w:sz w:val="20"/>
          <w:szCs w:val="20"/>
          <w:lang w:val="uk-UA"/>
        </w:rPr>
        <w:t>.</w:t>
      </w:r>
    </w:p>
    <w:p>
      <w:pPr>
        <w:rPr>
          <w:sz w:val="20"/>
          <w:szCs w:val="20"/>
          <w:lang w:val="uk-UA"/>
        </w:rPr>
      </w:pPr>
    </w:p>
    <w:p>
      <w:pPr>
        <w:tabs>
          <w:tab w:val="left" w:pos="3460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  <w:lang w:val="uk-UA"/>
        </w:rPr>
      </w:pPr>
    </w:p>
    <w:tbl>
      <w:tblPr>
        <w:tblW w:w="5000" w:type="pct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07"/>
        <w:gridCol w:w="5207"/>
      </w:tblGrid>
      <w:tr>
        <w:trPr>
          <w:gridAfter w:val="1"/>
          <w:wAfter w:w="2468" w:type="pct"/>
          <w:tblCellSpacing w:w="22" w:type="dxa"/>
          <w:jc w:val="center"/>
        </w:trPr>
        <w:tc>
          <w:tcPr>
            <w:tcW w:w="2468" w:type="pct"/>
            <w:hideMark/>
          </w:tcPr>
          <w:p>
            <w:pPr>
              <w:pStyle w:val="a5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Оператор системи розподілу</w:t>
            </w:r>
          </w:p>
        </w:tc>
      </w:tr>
      <w:tr>
        <w:trPr>
          <w:gridAfter w:val="1"/>
          <w:wAfter w:w="2468" w:type="pct"/>
          <w:tblCellSpacing w:w="22" w:type="dxa"/>
          <w:jc w:val="center"/>
        </w:trPr>
        <w:tc>
          <w:tcPr>
            <w:tcW w:w="2468" w:type="pct"/>
            <w:hideMark/>
          </w:tcPr>
          <w:p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___________________________________</w:t>
            </w:r>
          </w:p>
        </w:tc>
      </w:tr>
      <w:tr>
        <w:trPr>
          <w:gridAfter w:val="1"/>
          <w:wAfter w:w="2468" w:type="pct"/>
          <w:tblCellSpacing w:w="22" w:type="dxa"/>
          <w:jc w:val="center"/>
        </w:trPr>
        <w:tc>
          <w:tcPr>
            <w:tcW w:w="2468" w:type="pct"/>
            <w:hideMark/>
          </w:tcPr>
          <w:p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___________________________________</w:t>
            </w:r>
            <w:r>
              <w:rPr>
                <w:sz w:val="20"/>
                <w:szCs w:val="20"/>
                <w:lang w:val="uk-UA"/>
              </w:rPr>
              <w:br/>
              <w:t>                 (підпис, П. І. Б.)</w:t>
            </w:r>
          </w:p>
        </w:tc>
      </w:tr>
      <w:tr>
        <w:trPr>
          <w:tblCellSpacing w:w="22" w:type="dxa"/>
          <w:jc w:val="center"/>
        </w:trPr>
        <w:tc>
          <w:tcPr>
            <w:tcW w:w="2468" w:type="pct"/>
            <w:hideMark/>
          </w:tcPr>
          <w:p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«______» __________________ 20__ р.</w:t>
            </w:r>
          </w:p>
        </w:tc>
        <w:tc>
          <w:tcPr>
            <w:tcW w:w="2468" w:type="pct"/>
          </w:tcPr>
          <w:p>
            <w:pPr>
              <w:pStyle w:val="a5"/>
              <w:rPr>
                <w:sz w:val="20"/>
                <w:szCs w:val="20"/>
                <w:lang w:val="uk-UA"/>
              </w:rPr>
            </w:pPr>
          </w:p>
        </w:tc>
      </w:tr>
    </w:tbl>
    <w:p>
      <w:pPr>
        <w:rPr>
          <w:sz w:val="2"/>
          <w:szCs w:val="2"/>
          <w:lang w:val="uk-UA"/>
        </w:rPr>
      </w:pPr>
    </w:p>
    <w:sectPr>
      <w:footerReference w:type="default" r:id="rId6"/>
      <w:footerReference w:type="first" r:id="rId7"/>
      <w:pgSz w:w="11906" w:h="16838"/>
      <w:pgMar w:top="426" w:right="566" w:bottom="142" w:left="1134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3"/>
      <w:jc w:val="center"/>
      <w:rPr>
        <w:lang w:val="uk-UA"/>
      </w:rPr>
    </w:pPr>
    <w:r>
      <w:rPr>
        <w:lang w:val="uk-U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C8"/>
    <w:rsid w:val="00095A23"/>
    <w:rsid w:val="00176EC8"/>
    <w:rsid w:val="001B4A73"/>
    <w:rsid w:val="001F0129"/>
    <w:rsid w:val="00271AAE"/>
    <w:rsid w:val="002E4DDD"/>
    <w:rsid w:val="003348C1"/>
    <w:rsid w:val="009064AC"/>
    <w:rsid w:val="00A356B2"/>
    <w:rsid w:val="00AC2E92"/>
    <w:rsid w:val="00D7006E"/>
    <w:rsid w:val="00EF1957"/>
    <w:rsid w:val="00F23242"/>
    <w:rsid w:val="00F4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964B7-0569-4A33-9D6A-E6232FC7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6EC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76E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176EC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232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32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2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285</Words>
  <Characters>1625</Characters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1907</CharactersWithSpaces>
  <SharedDoc>false</SharedDoc>
  <HyperlinksChanged>false</HyperlinksChanged>
</Properties>
</file>